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8"/>
        <w:ind w:left="0" w:right="0" w:firstLine="0"/>
        <w:jc w:val="center"/>
        <w:spacing w:before="180" w:after="180" w:line="240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Open Sans" w:hAnsi="Open Sans" w:eastAsia="Open Sans" w:cs="Open Sans"/>
          <w:b/>
          <w:color w:val="333333"/>
          <w:sz w:val="21"/>
        </w:rPr>
        <w:t xml:space="preserve">ДИСПАНСЕРИЗАЦИЯ ВЗРОСЛОГО НАСЕЛЕНИЯ</w:t>
        <w:br/>
        <w:t xml:space="preserve">(КРАТКАЯ ИНФОРМАЦИЯ ДЛЯ ГРАЖДАН О ДИСПАНСЕРИЗАЦИИ И ПОРЯДКЕ ЕЕ ПРОХОЖДЕНИЯ)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Диспансеризация проводится бесплатно по полису ОМС в поликлинике по месту жительства (прикрепления) в соответствии с приказом Министерства здравоохранения Российской Федерации от 03.12.2012 №1006н «Об утверждении порядка проведения диспансеризации определе</w:t>
      </w:r>
      <w:r>
        <w:rPr>
          <w:rFonts w:ascii="Arial" w:hAnsi="Arial" w:eastAsia="Arial" w:cs="Arial"/>
          <w:color w:val="333333"/>
          <w:sz w:val="20"/>
        </w:rPr>
        <w:t xml:space="preserve">нных групп взрослого населения».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Цель диспансеризации - раннее выявление хронических неинфекционных заболеваний, являющихся основной причиной инвалидности населения и преждевременной смертности.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Важной особенностью диспансеризации является проведение гражданам, имеющим факторы риска - краткого профилактического консультирования, а для лиц с высоким и очень высоким суммарным сердечно-сосудистым риском - индивидуального углубленного и группового (ш</w:t>
      </w:r>
      <w:r>
        <w:rPr>
          <w:rFonts w:ascii="Arial" w:hAnsi="Arial" w:eastAsia="Arial" w:cs="Arial"/>
          <w:color w:val="333333"/>
          <w:sz w:val="20"/>
        </w:rPr>
        <w:t xml:space="preserve">кола пациента) профилактического консультирования.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Диспансеризации подлежат лица в возрасте 18 лет и старше:  работающие граждане,  неработающие, обучающиеся в образовательных организациях по очной форме.</w:t>
        <w:br/>
        <w:t xml:space="preserve">Гражданин, имеющий полис ОМС (независимо от региона, где выдан этот документ), может пройти диспансери</w:t>
      </w:r>
      <w:r>
        <w:rPr>
          <w:rFonts w:ascii="Arial" w:hAnsi="Arial" w:eastAsia="Arial" w:cs="Arial"/>
          <w:color w:val="333333"/>
          <w:sz w:val="20"/>
        </w:rPr>
        <w:t xml:space="preserve">зацию 1 раз в три года в возрастные периоды (возраст (лет): 21; 24; 27; 30; 33; 36; 39; 42; 45; 48; 51; 54; 57; 60; 63; 66; 69; 72; 75; 78; 81; 84; 87; 90; 93; 96; 99). </w:t>
        <w:br/>
        <w:t xml:space="preserve">В случае, если в текущем году гражданин не попадает в указанные возрастные категории, </w:t>
      </w:r>
      <w:r>
        <w:rPr>
          <w:rFonts w:ascii="Arial" w:hAnsi="Arial" w:eastAsia="Arial" w:cs="Arial"/>
          <w:color w:val="333333"/>
          <w:sz w:val="20"/>
        </w:rPr>
        <w:t xml:space="preserve">то в течение года он может пройти бесплатно профилактический осмотр при обращении в поликлинику по месту жительства (прикрепления).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Примечание: Профилактический медосмотр проводится 1 раз в 2 года в целях раннего выявления хронических неинфекционных заболеваний и факторов риска их развития.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В год прохождения диспансеризации профилактический медицинский осмотр не проводится.  Регулируется Приказом Министерства здравоохранения РФ от 6 декабря 2012 г. № 1011н "Об утверждении Порядка проведения профилактического медицинского осмотра").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Каждому гражданину, направляющемуся на диспансеризацию, необходимо иметь паспорт и страховой медицинский полис ОМС. Те, кто пришел на медосмотр, не стоят в очереди, им не нужно получать талон. </w:t>
        <w:br/>
        <w:t xml:space="preserve">Диспансеризация проводится с согласия гражданина. Можно отказа</w:t>
      </w:r>
      <w:r>
        <w:rPr>
          <w:rFonts w:ascii="Arial" w:hAnsi="Arial" w:eastAsia="Arial" w:cs="Arial"/>
          <w:color w:val="333333"/>
          <w:sz w:val="20"/>
        </w:rPr>
        <w:t xml:space="preserve">ться от ее прохождения полностью или частично, при согласии пациент  подписывает добровольное информированное согласие. </w:t>
        <w:br/>
        <w:t xml:space="preserve">Ответственный за организацию и проведение диспансеризации участковый врач – терапевт.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Начинается диспансеризация с кабинета медицинской профилактики, где проводится анкетирование, антропометрические исследования, бесконтактная тонометрия глаз (измерение внутриглазного давления в возрасте 39 лет и старше). Потом человек получает маршрутный л</w:t>
      </w:r>
      <w:r>
        <w:rPr>
          <w:rFonts w:ascii="Arial" w:hAnsi="Arial" w:eastAsia="Arial" w:cs="Arial"/>
          <w:color w:val="333333"/>
          <w:sz w:val="20"/>
        </w:rPr>
        <w:t xml:space="preserve">ист, начинает проходить исследования: флюорографию, электрокардиографию, маммографию и так далее.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Основным принципом проведения диспансеризации является ее двухэтапность: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1-й этап  диспансеризации (скрининг) основан на выявлении у граждан признаков хронических неинфекционных заболеваний (болезни системы кровообращения и в первую очередь ишемическая болезнь сердца и цереброваскулярные заболевания, злокачественные новообразов</w:t>
      </w:r>
      <w:r>
        <w:rPr>
          <w:rFonts w:ascii="Arial" w:hAnsi="Arial" w:eastAsia="Arial" w:cs="Arial"/>
          <w:color w:val="333333"/>
          <w:sz w:val="20"/>
        </w:rPr>
        <w:t xml:space="preserve">ания, сахарный диабет, хронические болезни легких, глаукома), факторов риска их развития, потребления наркотических и психотропных средств без назначения врача.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Если Вы в текущем или предшествующем году проходили медицинские исследования, возьмите документы, подтверждающие это, и покажите их медицинским работникам перед началом прохождения диспансеризации. </w:t>
        <w:br/>
        <w:t xml:space="preserve">Прохождение обследования первого этапа диспансеризации, </w:t>
      </w:r>
      <w:r>
        <w:rPr>
          <w:rFonts w:ascii="Arial" w:hAnsi="Arial" w:eastAsia="Arial" w:cs="Arial"/>
          <w:color w:val="333333"/>
          <w:sz w:val="20"/>
        </w:rPr>
        <w:t xml:space="preserve">как правило,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 необходимого дл</w:t>
      </w:r>
      <w:r>
        <w:rPr>
          <w:rFonts w:ascii="Arial" w:hAnsi="Arial" w:eastAsia="Arial" w:cs="Arial"/>
          <w:color w:val="333333"/>
          <w:sz w:val="20"/>
        </w:rPr>
        <w:t xml:space="preserve">я получения результатов исследований) к участковому врачу для заключительного осмотра и подведения итогов диспансеризации.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Первый этап заканчивается приемом врача-терапевта и проведением краткого профилактического консультирования.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риск, участковый врач сообщает Вам об этом и направляет на второй эта</w:t>
      </w:r>
      <w:r>
        <w:rPr>
          <w:rFonts w:ascii="Arial" w:hAnsi="Arial" w:eastAsia="Arial" w:cs="Arial"/>
          <w:color w:val="333333"/>
          <w:sz w:val="20"/>
        </w:rPr>
        <w:t xml:space="preserve">п диспансеризации. 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2-й этап диспансеризации заключается в дополнительном обследовании и уточнении диагноза, проведении углубленного профилактического консультирования и осмотра специалистами, проведение по определенным на первом этапе показаниям целого ряда инструментально-л</w:t>
      </w:r>
      <w:r>
        <w:rPr>
          <w:rFonts w:ascii="Arial" w:hAnsi="Arial" w:eastAsia="Arial" w:cs="Arial"/>
          <w:color w:val="333333"/>
          <w:sz w:val="20"/>
        </w:rPr>
        <w:t xml:space="preserve">абораторных методов исследования.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Все граждане по результатам диспансеризации разделяются на три большие группы: относительно здоровые, (I группа состояния здоровья), лица с высоким и очень высоким суммарным риском развития сердечно-сосудистых заболеваний (II группа) и больные (III группа)</w:t>
      </w:r>
      <w:r>
        <w:rPr>
          <w:rFonts w:ascii="Arial" w:hAnsi="Arial" w:eastAsia="Arial" w:cs="Arial"/>
          <w:color w:val="333333"/>
          <w:sz w:val="20"/>
        </w:rPr>
        <w:t xml:space="preserve">. </w:t>
        <w:br/>
        <w:t xml:space="preserve">Каждому гражданину, прошедшему диспансеризацию, выдается Паспорт здоровья, в который вносятся основные выводы (заключения, рекомендации) по результатам проведенного обследования.</w:t>
        <w:br/>
        <w:t xml:space="preserve">Подробную информацию о сроке, порядке и условиях прохождения диспансеризац</w:t>
      </w:r>
      <w:r>
        <w:rPr>
          <w:rFonts w:ascii="Arial" w:hAnsi="Arial" w:eastAsia="Arial" w:cs="Arial"/>
          <w:color w:val="333333"/>
          <w:sz w:val="20"/>
        </w:rPr>
        <w:t xml:space="preserve">ии и профилактических осмотров можно получить в регистратуре поликлиники, у участкового врача , в своей страховой медицинской организации или по телефону «горячей линии» ТФОМС области.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Контроль организации проведения диспансеризации осуществляет орган управления здравоохранением, Территориальный фонд ОМС  и страховые медицинские организации.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 (СТАТЬЯ 24 ФЗ </w:t>
      </w:r>
      <w:hyperlink r:id="rId8" w:tooltip="garantf1://12091967.0" w:history="1">
        <w:r>
          <w:rPr>
            <w:rStyle w:val="173"/>
            <w:rFonts w:ascii="Arial" w:hAnsi="Arial" w:eastAsia="Arial" w:cs="Arial"/>
            <w:color w:val="696969"/>
            <w:sz w:val="20"/>
          </w:rPr>
          <w:t xml:space="preserve"> ОТ 21 НОЯБРЯ 2011 Г. № 323-ФЗ "ОБ ОСНОВАХ ОХРАНЫ ЗДОРОВЬЯ ГРАЖДАН В РОССИЙСКОЙ ФЕДЕРАЦИИ" </w:t>
        </w:r>
      </w:hyperlink>
      <w:r>
        <w:rPr>
          <w:rFonts w:ascii="Arial" w:hAnsi="Arial" w:eastAsia="Arial" w:cs="Arial"/>
          <w:color w:val="333333"/>
          <w:sz w:val="20"/>
        </w:rPr>
        <w:t xml:space="preserve">).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Регулярное прохождение диспансеризации необходимо вне зависимости от самочувствия. Даже если человек считает себя здоровым, во время диспансеризации у него нередко обнаруживаются хронические неинфекционные заболевания, лечение которых наиболее эффективно н</w:t>
      </w:r>
      <w:r>
        <w:rPr>
          <w:rFonts w:ascii="Arial" w:hAnsi="Arial" w:eastAsia="Arial" w:cs="Arial"/>
          <w:color w:val="333333"/>
          <w:sz w:val="20"/>
        </w:rPr>
        <w:t xml:space="preserve">а ранней стадии. Прохождение диспансеризации позволит Вам уменьшить вероятность развития наиболее опасных заболеваний, являющихся основной причиной инвалидности и смертности или выявить их на ранней стадии развития, когда лечение наиболее эффективно.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Объем диспансеризации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Конкретный перечень проводимых в рамках диспансеризации осмотров, исследований и иных медицинских мероприятий зависит от возраста и пола гражданина.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На 1-м этапе диспансеризации (скрининг) проводится: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1. Анкетирование – для определения факторов риска развития заболеваний;</w:t>
        <w:br/>
        <w:t xml:space="preserve">2. Антропометрия – измерение роста и веса;</w:t>
        <w:br/>
        <w:t xml:space="preserve">3. Измерение артериального давления;</w:t>
        <w:br/>
        <w:t xml:space="preserve">4. Электрокардиография (мужчинам с 36 лет, женщинам с 45 лет);         </w:t>
        <w:br/>
        <w:t xml:space="preserve">5. Клинический анализ крови, в т</w:t>
      </w:r>
      <w:r>
        <w:rPr>
          <w:rFonts w:ascii="Arial" w:hAnsi="Arial" w:eastAsia="Arial" w:cs="Arial"/>
          <w:color w:val="333333"/>
          <w:sz w:val="20"/>
        </w:rPr>
        <w:t xml:space="preserve">ом числе развернутый; </w:t>
        <w:br/>
        <w:t xml:space="preserve">6. Анализ крови биохимический общетерапевтический (в объеме не менее определения уровня -общего белка, альбумина, фибриногена, креатинина, общего билирубина, аспартат-аминотрансаминазы, аланин-аминотрансаминазы, глюкозы, холестерина,</w:t>
      </w:r>
      <w:r>
        <w:rPr>
          <w:rFonts w:ascii="Arial" w:hAnsi="Arial" w:eastAsia="Arial" w:cs="Arial"/>
          <w:color w:val="333333"/>
          <w:sz w:val="20"/>
        </w:rPr>
        <w:t xml:space="preserve"> натрия, калия) (для граждан в возрасте 39 лет и старше;</w:t>
        <w:br/>
        <w:t xml:space="preserve">7. Общий анализ мочи;</w:t>
        <w:br/>
        <w:t xml:space="preserve">8. Определение уровня холестерина и глюкозы (сахара) крови;</w:t>
        <w:br/>
        <w:t xml:space="preserve">9. Определение уровня простатспецифического антигена в крови (для мужчин в возрасте старше 50 лет);</w:t>
        <w:br/>
        <w:t xml:space="preserve">10. Для женщин ос</w:t>
      </w:r>
      <w:r>
        <w:rPr>
          <w:rFonts w:ascii="Arial" w:hAnsi="Arial" w:eastAsia="Arial" w:cs="Arial"/>
          <w:color w:val="333333"/>
          <w:sz w:val="20"/>
        </w:rPr>
        <w:t xml:space="preserve">мотр в смотровом кабинете, включая забор мазков на цитологию – раннее выявление рака шейки матки;</w:t>
        <w:br/>
        <w:t xml:space="preserve">11. Маммография (для женщин в возрасте 39 лет и старше); </w:t>
        <w:br/>
        <w:t xml:space="preserve">12.Определение уровня простатспецифического антигена в крови (для мужчин в возрасте старше 50 лет);</w:t>
        <w:br/>
      </w:r>
      <w:r>
        <w:rPr>
          <w:rFonts w:ascii="Arial" w:hAnsi="Arial" w:eastAsia="Arial" w:cs="Arial"/>
          <w:color w:val="333333"/>
          <w:sz w:val="20"/>
        </w:rPr>
        <w:t xml:space="preserve">13.Ультразвуковое исследование органов брюшной полости (для граждан в возрасте 39 лет и старше);</w:t>
        <w:br/>
        <w:t xml:space="preserve">14.  Флюорография легких – выявление туберкулеза и других заболеваний легких;</w:t>
        <w:br/>
        <w:t xml:space="preserve">15. Исследование кала на скрытую кровь – ранняя диагностика заболеваний желудочно</w:t>
      </w:r>
      <w:r>
        <w:rPr>
          <w:rFonts w:ascii="Arial" w:hAnsi="Arial" w:eastAsia="Arial" w:cs="Arial"/>
          <w:color w:val="333333"/>
          <w:sz w:val="20"/>
        </w:rPr>
        <w:t xml:space="preserve">-кишечного тракта ( для  гражданам 45 лет и старше);</w:t>
        <w:br/>
        <w:t xml:space="preserve">16. УЗИ органов брюшной полости (для граждан 39 лет и старше);</w:t>
        <w:br/>
        <w:t xml:space="preserve">17. Измерение внутриглазного давления – раннее выявление глаукомы ( для  граждан 39 лет и старше);</w:t>
        <w:br/>
        <w:t xml:space="preserve">18. Профилактический прием врача-невролог</w:t>
      </w:r>
      <w:r>
        <w:rPr>
          <w:rFonts w:ascii="Arial" w:hAnsi="Arial" w:eastAsia="Arial" w:cs="Arial"/>
          <w:color w:val="333333"/>
          <w:sz w:val="20"/>
        </w:rPr>
        <w:t xml:space="preserve">а (для граждан в возрасте 51 год и старше); </w:t>
        <w:br/>
        <w:t xml:space="preserve">По итогам первого этапа терапевт определяет группу здоровья и решает, необходимо ли более детальное обследование (направление на 2 этап диспансеризации).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На 2-м этапе проводится</w:t>
        <w:br/>
        <w:t xml:space="preserve">1. Дуплексное сканирование брахицефальных артерий и консультация врача-невролога, если у пациента есть предрасположенность (факторы риска) к возникновению инсульта (у него повышено артериальное давление, высок уровень холестерина, и</w:t>
      </w:r>
      <w:r>
        <w:rPr>
          <w:rFonts w:ascii="Arial" w:hAnsi="Arial" w:eastAsia="Arial" w:cs="Arial"/>
          <w:color w:val="333333"/>
          <w:sz w:val="20"/>
        </w:rPr>
        <w:t xml:space="preserve">меется излишний вес). Данное исследование назначает врач-невролог, либо терапевт;</w:t>
        <w:br/>
        <w:t xml:space="preserve">2. Консультация врача-невролога - в случае указания или подозрения на ранее перенесенное острое нарушение мозгового кровообращения; </w:t>
        <w:br/>
        <w:t xml:space="preserve">3. Консультация врача-хирурга или врача-у</w:t>
      </w:r>
      <w:r>
        <w:rPr>
          <w:rFonts w:ascii="Arial" w:hAnsi="Arial" w:eastAsia="Arial" w:cs="Arial"/>
          <w:color w:val="333333"/>
          <w:sz w:val="20"/>
        </w:rPr>
        <w:t xml:space="preserve">ролога - для мужчин в возрасте старше 50 лет при впервые выявленном повышении уровня простатспецифического антигена в крови и (или) выявлении по результатам анкетирования жалоб, свидетельствующих о возможных заболеваниях предстательной железы;</w:t>
        <w:br/>
        <w:t xml:space="preserve">4.Эзофагогас</w:t>
      </w:r>
      <w:r>
        <w:rPr>
          <w:rFonts w:ascii="Arial" w:hAnsi="Arial" w:eastAsia="Arial" w:cs="Arial"/>
          <w:color w:val="333333"/>
          <w:sz w:val="20"/>
        </w:rPr>
        <w:t xml:space="preserve">тродуоденоскопия (ФГС), если пациент жалуется при анкетировании на расстройства со стороны ЖКТ, которые врач оценивает как риск возникновения онкологического заболевания (особенно, если случаи рака были у родителей) (в возрасте старше 50 лет);</w:t>
        <w:br/>
        <w:t xml:space="preserve">5. Консульта</w:t>
      </w:r>
      <w:r>
        <w:rPr>
          <w:rFonts w:ascii="Arial" w:hAnsi="Arial" w:eastAsia="Arial" w:cs="Arial"/>
          <w:color w:val="333333"/>
          <w:sz w:val="20"/>
        </w:rPr>
        <w:t xml:space="preserve">ция врача-хирурга или врача-колопроктолога, который при необходимости назначает колоноскопию или ректороманоскопию (для пациентов старше 45 лет);</w:t>
        <w:br/>
        <w:t xml:space="preserve">6. Определение липидного спектра крови (уровень общего холестерина, холестерина липопротеидов высокой плотност</w:t>
      </w:r>
      <w:r>
        <w:rPr>
          <w:rFonts w:ascii="Arial" w:hAnsi="Arial" w:eastAsia="Arial" w:cs="Arial"/>
          <w:color w:val="333333"/>
          <w:sz w:val="20"/>
        </w:rPr>
        <w:t xml:space="preserve">и, холестерина липопротеидов низкой плотности, триглицеридов) (для граждан с выявленным повышением уровня общего холестерина в крови)</w:t>
        <w:br/>
        <w:t xml:space="preserve">7. Консультация врача-акушера-гинеколога (для женщин с выявленными патологическими изменениями по результатам цитологическ</w:t>
      </w:r>
      <w:r>
        <w:rPr>
          <w:rFonts w:ascii="Arial" w:hAnsi="Arial" w:eastAsia="Arial" w:cs="Arial"/>
          <w:color w:val="333333"/>
          <w:sz w:val="20"/>
        </w:rPr>
        <w:t xml:space="preserve">ого исследования мазка с шейки матки или маммографии);</w:t>
        <w:br/>
        <w:t xml:space="preserve">8.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крови);</w:t>
        <w:br/>
        <w:t xml:space="preserve">9. Консультация врача-офтальмолога (для </w:t>
      </w:r>
      <w:r>
        <w:rPr>
          <w:rFonts w:ascii="Arial" w:hAnsi="Arial" w:eastAsia="Arial" w:cs="Arial"/>
          <w:color w:val="333333"/>
          <w:sz w:val="20"/>
        </w:rPr>
        <w:t xml:space="preserve">граждан в возрасте 39 лет и старше, имеющих повышенное внутриглазное давление);</w:t>
        <w:br/>
        <w:t xml:space="preserve">10. Прием врача-терапевта, включающий определение группы состояния здоровья, группы диспансерного наблюдения, а также направление граждан на индивидуальное углубленное профилак</w:t>
      </w:r>
      <w:r>
        <w:rPr>
          <w:rFonts w:ascii="Arial" w:hAnsi="Arial" w:eastAsia="Arial" w:cs="Arial"/>
          <w:color w:val="333333"/>
          <w:sz w:val="20"/>
        </w:rPr>
        <w:t xml:space="preserve">тическое консультирование, для получения специализированной, в том числе высокотехнологичной, медицинской помощи, санаторно-курортного лечения.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Результаты осмотров врачами и исследований, проведенных во время диспансеризации, вносятся в маршрутную карту или в медицинскую карту амбулаторного больного с пометкой «Диспансеризация».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Организация проведения диспансеризации, ее порядок, консультативные рекомендации, включая  режим питания, указаны в  Методических рекомендациях "Организация проведения диспансеризации и профилактических медицинских осмотров взрослого населения" (утв. Минис</w:t>
      </w:r>
      <w:r>
        <w:rPr>
          <w:rFonts w:ascii="Arial" w:hAnsi="Arial" w:eastAsia="Arial" w:cs="Arial"/>
          <w:color w:val="333333"/>
          <w:sz w:val="20"/>
        </w:rPr>
        <w:t xml:space="preserve">терством здравоохранения РФ 1 февраля 2013 г. № 14-1/10/2-568).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Полезные документы для скачивания: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9" w:tooltip="http://lecrb.ru/images/files/doc/metodrek_po_d.pdf" w:history="1">
        <w:r>
          <w:rPr>
            <w:rStyle w:val="173"/>
            <w:rFonts w:ascii="Arial" w:hAnsi="Arial" w:eastAsia="Arial" w:cs="Arial"/>
            <w:color w:val="696969"/>
            <w:sz w:val="20"/>
          </w:rPr>
          <w:t xml:space="preserve">Организация проведения диспансеризации и профилактических медицинских осмотров взрослого населения (Методические рекомендации) </w:t>
        </w:r>
      </w:hyperlink>
      <w:r/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0" w:tooltip="http://lecrb.ru/images/files/doc/prikaz03_12_2012.doc" w:history="1">
        <w:r>
          <w:rPr>
            <w:rStyle w:val="173"/>
            <w:rFonts w:ascii="Arial" w:hAnsi="Arial" w:eastAsia="Arial" w:cs="Arial"/>
            <w:color w:val="696969"/>
            <w:sz w:val="20"/>
          </w:rPr>
          <w:t xml:space="preserve">Приказ от 3 декабря 2012 г. N 1006н об утверждении порядка проведения&amp; диспансеризации определенных групп взрослого населения </w:t>
        </w:r>
      </w:hyperlink>
      <w:r/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1" w:tooltip="http://lecrb.ru/images/files/doc/prikaz06_12_2012_n1011n.doc" w:history="1">
        <w:r>
          <w:rPr>
            <w:rStyle w:val="173"/>
            <w:rFonts w:ascii="Arial" w:hAnsi="Arial" w:eastAsia="Arial" w:cs="Arial"/>
            <w:color w:val="696969"/>
            <w:sz w:val="20"/>
          </w:rPr>
          <w:t xml:space="preserve">Приказ от 6 декабря 2012 г. N 1011н об утверждении порядка проведения профилактического медицинского осмотра</w:t>
        </w:r>
      </w:hyperlink>
      <w:r/>
      <w:r/>
      <w:r/>
      <w:r/>
      <w:r>
        <w:rPr>
          <w:rFonts w:ascii="Arial" w:hAnsi="Arial" w:eastAsia="Arial" w:cs="Arial"/>
          <w:sz w:val="2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garantf1://12091967.0" TargetMode="External"/><Relationship Id="rId9" Type="http://schemas.openxmlformats.org/officeDocument/2006/relationships/hyperlink" Target="http://lecrb.ru/images/files/doc/metodrek_po_d.pdf" TargetMode="External"/><Relationship Id="rId10" Type="http://schemas.openxmlformats.org/officeDocument/2006/relationships/hyperlink" Target="http://lecrb.ru/images/files/doc/prikaz03_12_2012.doc" TargetMode="External"/><Relationship Id="rId11" Type="http://schemas.openxmlformats.org/officeDocument/2006/relationships/hyperlink" Target="http://lecrb.ru/images/files/doc/prikaz06_12_2012_n1011n.do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2023-03-27T12:50:29Z</dcterms:modified>
</cp:coreProperties>
</file>